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370" w:rsidRDefault="00FA78CE">
      <w:bookmarkStart w:id="0" w:name="_GoBack"/>
      <w:bookmarkEnd w:id="0"/>
      <w:proofErr w:type="gramStart"/>
      <w:r w:rsidRPr="005103A3">
        <w:rPr>
          <w:u w:val="single"/>
        </w:rPr>
        <w:t>More Differentiation Rules</w:t>
      </w:r>
      <w:r>
        <w:t>.</w:t>
      </w:r>
      <w:proofErr w:type="gramEnd"/>
    </w:p>
    <w:p w:rsidR="00FA78CE" w:rsidRDefault="00FA78CE"/>
    <w:p w:rsidR="00FA78CE" w:rsidRDefault="00FA78CE">
      <w:r>
        <w:t xml:space="preserve">Two formulas: (d) </w:t>
      </w:r>
      <w:r w:rsidRPr="00FA78CE">
        <w:rPr>
          <w:position w:val="-24"/>
        </w:rPr>
        <w:object w:dxaOrig="128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4.15pt;height:31.15pt" o:ole="">
            <v:imagedata r:id="rId5" o:title=""/>
          </v:shape>
          <o:OLEObject Type="Embed" ProgID="Equation.DSMT4" ShapeID="_x0000_i1025" DrawAspect="Content" ObjectID="_1502523272" r:id="rId6"/>
        </w:object>
      </w:r>
      <w:r>
        <w:t xml:space="preserve">  (e</w:t>
      </w:r>
      <w:proofErr w:type="gramStart"/>
      <w:r>
        <w:t xml:space="preserve">) </w:t>
      </w:r>
      <w:proofErr w:type="gramEnd"/>
      <w:r w:rsidRPr="00FA78CE">
        <w:rPr>
          <w:position w:val="-24"/>
        </w:rPr>
        <w:object w:dxaOrig="1180" w:dyaOrig="620">
          <v:shape id="_x0000_i1026" type="#_x0000_t75" style="width:58.9pt;height:31.15pt" o:ole="">
            <v:imagedata r:id="rId7" o:title=""/>
          </v:shape>
          <o:OLEObject Type="Embed" ProgID="Equation.DSMT4" ShapeID="_x0000_i1026" DrawAspect="Content" ObjectID="_1502523273" r:id="rId8"/>
        </w:object>
      </w:r>
      <w:r>
        <w:t>.  At this point you have two options:  Believe them or become a math major.</w:t>
      </w:r>
    </w:p>
    <w:p w:rsidR="00FA78CE" w:rsidRDefault="00FA78CE"/>
    <w:p w:rsidR="00FA78CE" w:rsidRDefault="00FA78CE">
      <w:r w:rsidRPr="005103A3">
        <w:rPr>
          <w:u w:val="single"/>
        </w:rPr>
        <w:t>The product rule</w:t>
      </w:r>
      <w:r>
        <w:t xml:space="preserve">:  If </w:t>
      </w:r>
      <w:r w:rsidRPr="00FA78CE">
        <w:rPr>
          <w:position w:val="-10"/>
        </w:rPr>
        <w:object w:dxaOrig="1359" w:dyaOrig="320">
          <v:shape id="_x0000_i1027" type="#_x0000_t75" style="width:67.9pt;height:16.15pt" o:ole="">
            <v:imagedata r:id="rId9" o:title=""/>
          </v:shape>
          <o:OLEObject Type="Embed" ProgID="Equation.DSMT4" ShapeID="_x0000_i1027" DrawAspect="Content" ObjectID="_1502523274" r:id="rId10"/>
        </w:object>
      </w:r>
      <w:r>
        <w:t xml:space="preserve"> then </w:t>
      </w:r>
      <w:r w:rsidRPr="00FA78CE">
        <w:rPr>
          <w:position w:val="-24"/>
        </w:rPr>
        <w:object w:dxaOrig="2740" w:dyaOrig="620">
          <v:shape id="_x0000_i1028" type="#_x0000_t75" style="width:136.9pt;height:31.15pt" o:ole="">
            <v:imagedata r:id="rId11" o:title=""/>
          </v:shape>
          <o:OLEObject Type="Embed" ProgID="Equation.DSMT4" ShapeID="_x0000_i1028" DrawAspect="Content" ObjectID="_1502523275" r:id="rId12"/>
        </w:object>
      </w:r>
    </w:p>
    <w:p w:rsidR="00FA78CE" w:rsidRDefault="00FA78CE"/>
    <w:p w:rsidR="00FA78CE" w:rsidRDefault="00FA78CE">
      <w:r>
        <w:t xml:space="preserve">Example:  </w:t>
      </w:r>
      <w:r w:rsidR="00090BB1">
        <w:t xml:space="preserve">Find </w:t>
      </w:r>
      <w:r w:rsidR="00090BB1" w:rsidRPr="00090BB1">
        <w:rPr>
          <w:position w:val="-10"/>
        </w:rPr>
        <w:object w:dxaOrig="600" w:dyaOrig="320">
          <v:shape id="_x0000_i1029" type="#_x0000_t75" style="width:30pt;height:16.15pt" o:ole="">
            <v:imagedata r:id="rId13" o:title=""/>
          </v:shape>
          <o:OLEObject Type="Embed" ProgID="Equation.DSMT4" ShapeID="_x0000_i1029" DrawAspect="Content" ObjectID="_1502523276" r:id="rId14"/>
        </w:object>
      </w:r>
      <w:r w:rsidR="00090BB1">
        <w:t xml:space="preserve"> </w:t>
      </w:r>
      <w:proofErr w:type="gramStart"/>
      <w:r w:rsidR="00090BB1">
        <w:t xml:space="preserve">if </w:t>
      </w:r>
      <w:proofErr w:type="gramEnd"/>
      <w:r w:rsidR="00090BB1" w:rsidRPr="00090BB1">
        <w:rPr>
          <w:position w:val="-10"/>
        </w:rPr>
        <w:object w:dxaOrig="1460" w:dyaOrig="360">
          <v:shape id="_x0000_i1030" type="#_x0000_t75" style="width:73.15pt;height:18pt" o:ole="">
            <v:imagedata r:id="rId15" o:title=""/>
          </v:shape>
          <o:OLEObject Type="Embed" ProgID="Equation.DSMT4" ShapeID="_x0000_i1030" DrawAspect="Content" ObjectID="_1502523277" r:id="rId16"/>
        </w:object>
      </w:r>
      <w:r w:rsidR="00090BB1">
        <w:t xml:space="preserve">.  </w:t>
      </w:r>
      <w:r w:rsidR="00090BB1" w:rsidRPr="00090BB1">
        <w:rPr>
          <w:position w:val="-10"/>
        </w:rPr>
        <w:object w:dxaOrig="2580" w:dyaOrig="360">
          <v:shape id="_x0000_i1031" type="#_x0000_t75" style="width:129pt;height:18pt" o:ole="">
            <v:imagedata r:id="rId17" o:title=""/>
          </v:shape>
          <o:OLEObject Type="Embed" ProgID="Equation.DSMT4" ShapeID="_x0000_i1031" DrawAspect="Content" ObjectID="_1502523278" r:id="rId18"/>
        </w:object>
      </w:r>
    </w:p>
    <w:p w:rsidR="005103A3" w:rsidRDefault="00741909">
      <w:r>
        <w:t xml:space="preserve">Example:  Find </w:t>
      </w:r>
      <w:r w:rsidRPr="00741909">
        <w:rPr>
          <w:position w:val="-24"/>
        </w:rPr>
        <w:object w:dxaOrig="340" w:dyaOrig="620">
          <v:shape id="_x0000_i1032" type="#_x0000_t75" style="width:16.9pt;height:31.15pt" o:ole="">
            <v:imagedata r:id="rId19" o:title=""/>
          </v:shape>
          <o:OLEObject Type="Embed" ProgID="Equation.DSMT4" ShapeID="_x0000_i1032" DrawAspect="Content" ObjectID="_1502523279" r:id="rId20"/>
        </w:object>
      </w:r>
      <w:r>
        <w:t xml:space="preserve"> </w:t>
      </w:r>
      <w:proofErr w:type="gramStart"/>
      <w:r>
        <w:t xml:space="preserve">if </w:t>
      </w:r>
      <w:proofErr w:type="gramEnd"/>
      <w:r w:rsidRPr="00741909">
        <w:rPr>
          <w:position w:val="-10"/>
        </w:rPr>
        <w:object w:dxaOrig="2060" w:dyaOrig="360">
          <v:shape id="_x0000_i1033" type="#_x0000_t75" style="width:103.15pt;height:18pt" o:ole="">
            <v:imagedata r:id="rId21" o:title=""/>
          </v:shape>
          <o:OLEObject Type="Embed" ProgID="Equation.DSMT4" ShapeID="_x0000_i1033" DrawAspect="Content" ObjectID="_1502523280" r:id="rId22"/>
        </w:object>
      </w:r>
      <w:r>
        <w:t xml:space="preserve">.  Note you have two terms each of which has to be differentiated using the product rule:  </w:t>
      </w:r>
      <w:r w:rsidRPr="00741909">
        <w:rPr>
          <w:position w:val="-24"/>
        </w:rPr>
        <w:object w:dxaOrig="5679" w:dyaOrig="620">
          <v:shape id="_x0000_i1034" type="#_x0000_t75" style="width:283.9pt;height:31.15pt" o:ole="">
            <v:imagedata r:id="rId23" o:title=""/>
          </v:shape>
          <o:OLEObject Type="Embed" ProgID="Equation.DSMT4" ShapeID="_x0000_i1034" DrawAspect="Content" ObjectID="_1502523281" r:id="rId24"/>
        </w:object>
      </w:r>
    </w:p>
    <w:p w:rsidR="005103A3" w:rsidRDefault="005103A3"/>
    <w:p w:rsidR="00741909" w:rsidRDefault="005103A3">
      <w:r w:rsidRPr="005103A3">
        <w:rPr>
          <w:u w:val="single"/>
        </w:rPr>
        <w:t>The quotient rule</w:t>
      </w:r>
      <w:r>
        <w:t>:</w:t>
      </w:r>
      <w:r w:rsidR="00741909" w:rsidRPr="00741909">
        <w:rPr>
          <w:position w:val="-4"/>
        </w:rPr>
        <w:object w:dxaOrig="180" w:dyaOrig="279">
          <v:shape id="_x0000_i1035" type="#_x0000_t75" style="width:9pt;height:13.9pt" o:ole="">
            <v:imagedata r:id="rId25" o:title=""/>
          </v:shape>
          <o:OLEObject Type="Embed" ProgID="Equation.DSMT4" ShapeID="_x0000_i1035" DrawAspect="Content" ObjectID="_1502523282" r:id="rId26"/>
        </w:object>
      </w:r>
      <w:r w:rsidRPr="005103A3">
        <w:t xml:space="preserve"> </w:t>
      </w:r>
      <w:r>
        <w:t xml:space="preserve">If </w:t>
      </w:r>
      <w:r w:rsidRPr="005103A3">
        <w:rPr>
          <w:position w:val="-28"/>
        </w:rPr>
        <w:object w:dxaOrig="960" w:dyaOrig="660">
          <v:shape id="_x0000_i1036" type="#_x0000_t75" style="width:48pt;height:33pt" o:ole="">
            <v:imagedata r:id="rId27" o:title=""/>
          </v:shape>
          <o:OLEObject Type="Embed" ProgID="Equation.DSMT4" ShapeID="_x0000_i1036" DrawAspect="Content" ObjectID="_1502523283" r:id="rId28"/>
        </w:object>
      </w:r>
      <w:r>
        <w:t xml:space="preserve"> then </w:t>
      </w:r>
      <w:r w:rsidRPr="005103A3">
        <w:rPr>
          <w:position w:val="-28"/>
        </w:rPr>
        <w:object w:dxaOrig="2780" w:dyaOrig="660">
          <v:shape id="_x0000_i1037" type="#_x0000_t75" style="width:139.15pt;height:33pt" o:ole="">
            <v:imagedata r:id="rId29" o:title=""/>
          </v:shape>
          <o:OLEObject Type="Embed" ProgID="Equation.DSMT4" ShapeID="_x0000_i1037" DrawAspect="Content" ObjectID="_1502523284" r:id="rId30"/>
        </w:object>
      </w:r>
    </w:p>
    <w:p w:rsidR="005103A3" w:rsidRDefault="005103A3"/>
    <w:p w:rsidR="005103A3" w:rsidRDefault="005103A3">
      <w:r>
        <w:t xml:space="preserve">Example:  </w:t>
      </w:r>
      <w:proofErr w:type="gramStart"/>
      <w:r>
        <w:t xml:space="preserve">Differentiate </w:t>
      </w:r>
      <w:proofErr w:type="gramEnd"/>
      <w:r w:rsidRPr="005103A3">
        <w:rPr>
          <w:position w:val="-24"/>
        </w:rPr>
        <w:object w:dxaOrig="920" w:dyaOrig="680">
          <v:shape id="_x0000_i1038" type="#_x0000_t75" style="width:46.15pt;height:34.15pt" o:ole="">
            <v:imagedata r:id="rId31" o:title=""/>
          </v:shape>
          <o:OLEObject Type="Embed" ProgID="Equation.DSMT4" ShapeID="_x0000_i1038" DrawAspect="Content" ObjectID="_1502523285" r:id="rId32"/>
        </w:object>
      </w:r>
      <w:r w:rsidR="0089241C">
        <w:t xml:space="preserve">.  Note we differentiated </w:t>
      </w:r>
      <w:r w:rsidR="0089241C" w:rsidRPr="0089241C">
        <w:rPr>
          <w:position w:val="-8"/>
        </w:rPr>
        <w:object w:dxaOrig="380" w:dyaOrig="360">
          <v:shape id="_x0000_i1039" type="#_x0000_t75" style="width:19.15pt;height:18pt" o:ole="">
            <v:imagedata r:id="rId33" o:title=""/>
          </v:shape>
          <o:OLEObject Type="Embed" ProgID="Equation.DSMT4" ShapeID="_x0000_i1039" DrawAspect="Content" ObjectID="_1502523286" r:id="rId34"/>
        </w:object>
      </w:r>
      <w:r w:rsidR="0089241C">
        <w:t xml:space="preserve">earlier so you can just use the answer we got earlier.  </w:t>
      </w:r>
      <w:r w:rsidR="0089241C" w:rsidRPr="0089241C">
        <w:rPr>
          <w:position w:val="-28"/>
        </w:rPr>
        <w:object w:dxaOrig="2600" w:dyaOrig="980">
          <v:shape id="_x0000_i1040" type="#_x0000_t75" style="width:130.15pt;height:49.15pt" o:ole="">
            <v:imagedata r:id="rId35" o:title=""/>
          </v:shape>
          <o:OLEObject Type="Embed" ProgID="Equation.DSMT4" ShapeID="_x0000_i1040" DrawAspect="Content" ObjectID="_1502523287" r:id="rId36"/>
        </w:object>
      </w:r>
      <w:r w:rsidR="0089241C">
        <w:t xml:space="preserve">.  Note each term contains </w:t>
      </w:r>
      <w:r w:rsidR="0089241C" w:rsidRPr="0089241C">
        <w:rPr>
          <w:position w:val="-6"/>
        </w:rPr>
        <w:object w:dxaOrig="260" w:dyaOrig="320">
          <v:shape id="_x0000_i1041" type="#_x0000_t75" style="width:13.15pt;height:16.15pt" o:ole="">
            <v:imagedata r:id="rId37" o:title=""/>
          </v:shape>
          <o:OLEObject Type="Embed" ProgID="Equation.DSMT4" ShapeID="_x0000_i1041" DrawAspect="Content" ObjectID="_1502523288" r:id="rId38"/>
        </w:object>
      </w:r>
      <w:r w:rsidR="0089241C">
        <w:t>so it cancels.</w:t>
      </w:r>
    </w:p>
    <w:p w:rsidR="0089241C" w:rsidRDefault="0089241C">
      <w:r>
        <w:tab/>
      </w:r>
      <w:r>
        <w:tab/>
      </w:r>
      <w:r w:rsidRPr="0089241C">
        <w:rPr>
          <w:position w:val="-24"/>
        </w:rPr>
        <w:object w:dxaOrig="3280" w:dyaOrig="940">
          <v:shape id="_x0000_i1042" type="#_x0000_t75" style="width:163.9pt;height:46.9pt" o:ole="">
            <v:imagedata r:id="rId39" o:title=""/>
          </v:shape>
          <o:OLEObject Type="Embed" ProgID="Equation.DSMT4" ShapeID="_x0000_i1042" DrawAspect="Content" ObjectID="_1502523289" r:id="rId40"/>
        </w:object>
      </w:r>
    </w:p>
    <w:p w:rsidR="0089241C" w:rsidRDefault="0089241C">
      <w:r>
        <w:t xml:space="preserve">Now multiply numerator and denominator by </w:t>
      </w:r>
      <w:r w:rsidRPr="0089241C">
        <w:rPr>
          <w:position w:val="-8"/>
        </w:rPr>
        <w:object w:dxaOrig="380" w:dyaOrig="360">
          <v:shape id="_x0000_i1043" type="#_x0000_t75" style="width:19.15pt;height:18pt" o:ole="">
            <v:imagedata r:id="rId41" o:title=""/>
          </v:shape>
          <o:OLEObject Type="Embed" ProgID="Equation.DSMT4" ShapeID="_x0000_i1043" DrawAspect="Content" ObjectID="_1502523290" r:id="rId42"/>
        </w:object>
      </w:r>
      <w:r>
        <w:t>to clear the fraction in the numerator.</w:t>
      </w:r>
    </w:p>
    <w:p w:rsidR="0089241C" w:rsidRDefault="0089241C">
      <w:r>
        <w:tab/>
      </w:r>
      <w:r>
        <w:tab/>
      </w:r>
      <w:r w:rsidRPr="0089241C">
        <w:rPr>
          <w:position w:val="-30"/>
        </w:rPr>
        <w:object w:dxaOrig="2900" w:dyaOrig="999">
          <v:shape id="_x0000_i1044" type="#_x0000_t75" style="width:145.15pt;height:49.9pt" o:ole="">
            <v:imagedata r:id="rId43" o:title=""/>
          </v:shape>
          <o:OLEObject Type="Embed" ProgID="Equation.DSMT4" ShapeID="_x0000_i1044" DrawAspect="Content" ObjectID="_1502523291" r:id="rId44"/>
        </w:object>
      </w:r>
    </w:p>
    <w:p w:rsidR="0089241C" w:rsidRDefault="0089241C"/>
    <w:p w:rsidR="0089241C" w:rsidRPr="00FA78CE" w:rsidRDefault="0089241C">
      <w:r>
        <w:t xml:space="preserve">Note </w:t>
      </w:r>
      <w:r w:rsidRPr="0089241C">
        <w:rPr>
          <w:position w:val="-6"/>
        </w:rPr>
        <w:object w:dxaOrig="260" w:dyaOrig="320">
          <v:shape id="_x0000_i1045" type="#_x0000_t75" style="width:13.15pt;height:16.15pt" o:ole="">
            <v:imagedata r:id="rId45" o:title=""/>
          </v:shape>
          <o:OLEObject Type="Embed" ProgID="Equation.DSMT4" ShapeID="_x0000_i1045" DrawAspect="Content" ObjectID="_1502523292" r:id="rId46"/>
        </w:object>
      </w:r>
      <w:r w:rsidR="009F34D9">
        <w:t>is written before the radical to make it clear it is not under the radical.</w:t>
      </w:r>
    </w:p>
    <w:sectPr w:rsidR="0089241C" w:rsidRPr="00FA78CE" w:rsidSect="003D53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8CE"/>
    <w:rsid w:val="00090BB1"/>
    <w:rsid w:val="003D5370"/>
    <w:rsid w:val="003F0E3F"/>
    <w:rsid w:val="005103A3"/>
    <w:rsid w:val="007158D3"/>
    <w:rsid w:val="00741909"/>
    <w:rsid w:val="0089241C"/>
    <w:rsid w:val="009F34D9"/>
    <w:rsid w:val="00B45DBD"/>
    <w:rsid w:val="00CF381E"/>
    <w:rsid w:val="00FA7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3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3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41" Type="http://schemas.openxmlformats.org/officeDocument/2006/relationships/image" Target="media/image19.wmf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1013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Derek</dc:creator>
  <cp:lastModifiedBy>Derek Westwood</cp:lastModifiedBy>
  <cp:revision>2</cp:revision>
  <dcterms:created xsi:type="dcterms:W3CDTF">2015-08-31T14:48:00Z</dcterms:created>
  <dcterms:modified xsi:type="dcterms:W3CDTF">2015-08-31T14:48:00Z</dcterms:modified>
</cp:coreProperties>
</file>